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E2784" w14:textId="77777777" w:rsidR="00355089" w:rsidRPr="00355089" w:rsidRDefault="00355089">
      <w:pPr>
        <w:spacing w:after="0" w:line="240" w:lineRule="auto"/>
        <w:rPr>
          <w:rFonts w:ascii="Arial" w:hAnsi="Arial" w:cs="Arial"/>
          <w:b/>
          <w:lang w:val="en-GB"/>
        </w:rPr>
      </w:pPr>
    </w:p>
    <w:p w14:paraId="56BEEEF5" w14:textId="7741CDB7" w:rsidR="00D1338B" w:rsidRPr="00E50EB5" w:rsidRDefault="00497600">
      <w:pPr>
        <w:spacing w:after="0" w:line="240" w:lineRule="auto"/>
        <w:rPr>
          <w:rFonts w:ascii="Arial" w:hAnsi="Arial" w:cs="Arial"/>
          <w:sz w:val="20"/>
          <w:szCs w:val="20"/>
        </w:rPr>
      </w:pPr>
      <w:r w:rsidRPr="00E50EB5">
        <w:rPr>
          <w:rFonts w:ascii="Arial" w:hAnsi="Arial" w:cs="Arial"/>
          <w:b/>
          <w:sz w:val="20"/>
          <w:szCs w:val="20"/>
        </w:rPr>
        <w:t>PRESS</w:t>
      </w:r>
      <w:r w:rsidR="004368D9" w:rsidRPr="00E50EB5">
        <w:rPr>
          <w:rFonts w:ascii="Arial" w:hAnsi="Arial" w:cs="Arial"/>
          <w:b/>
          <w:sz w:val="20"/>
          <w:szCs w:val="20"/>
        </w:rPr>
        <w:t>EMITTEILUNG</w:t>
      </w:r>
      <w:r w:rsidR="00D1338B" w:rsidRPr="00E50EB5">
        <w:rPr>
          <w:rFonts w:ascii="Arial" w:hAnsi="Arial" w:cs="Arial"/>
          <w:b/>
          <w:sz w:val="20"/>
          <w:szCs w:val="20"/>
        </w:rPr>
        <w:t xml:space="preserve">                    </w:t>
      </w:r>
      <w:r w:rsidR="00D1338B" w:rsidRPr="00E50EB5">
        <w:rPr>
          <w:rFonts w:ascii="Arial" w:hAnsi="Arial" w:cs="Arial"/>
          <w:b/>
          <w:sz w:val="20"/>
          <w:szCs w:val="20"/>
        </w:rPr>
        <w:tab/>
      </w:r>
    </w:p>
    <w:p w14:paraId="07212030" w14:textId="4A0C617F" w:rsidR="006F03C2" w:rsidRPr="00E50EB5" w:rsidRDefault="006F03C2" w:rsidP="006F03C2">
      <w:pPr>
        <w:spacing w:after="120" w:line="360" w:lineRule="auto"/>
        <w:jc w:val="both"/>
        <w:rPr>
          <w:rFonts w:ascii="Arial" w:hAnsi="Arial" w:cs="Arial"/>
          <w:b/>
          <w:bCs/>
          <w:sz w:val="28"/>
          <w:szCs w:val="28"/>
        </w:rPr>
      </w:pPr>
    </w:p>
    <w:p w14:paraId="58052C9D" w14:textId="77777777" w:rsidR="009C054F" w:rsidRPr="00E50EB5" w:rsidRDefault="009C054F" w:rsidP="006F03C2">
      <w:pPr>
        <w:spacing w:after="120" w:line="360" w:lineRule="auto"/>
        <w:jc w:val="both"/>
        <w:rPr>
          <w:rFonts w:ascii="Arial" w:hAnsi="Arial" w:cs="Arial"/>
          <w:b/>
          <w:bCs/>
          <w:sz w:val="28"/>
          <w:szCs w:val="28"/>
        </w:rPr>
      </w:pPr>
      <w:bookmarkStart w:id="0" w:name="_GoBack"/>
      <w:bookmarkEnd w:id="0"/>
    </w:p>
    <w:p w14:paraId="5DAE232C" w14:textId="77777777" w:rsidR="00E50EB5" w:rsidRDefault="00494580" w:rsidP="00E50EB5">
      <w:pPr>
        <w:spacing w:after="120" w:line="280" w:lineRule="exact"/>
        <w:rPr>
          <w:rFonts w:ascii="Arial" w:hAnsi="Arial" w:cs="Arial"/>
          <w:b/>
          <w:bCs/>
          <w:sz w:val="32"/>
          <w:szCs w:val="28"/>
        </w:rPr>
      </w:pPr>
      <w:r w:rsidRPr="00494580">
        <w:rPr>
          <w:rFonts w:ascii="Arial" w:hAnsi="Arial" w:cs="Arial"/>
          <w:b/>
          <w:bCs/>
          <w:sz w:val="32"/>
          <w:szCs w:val="28"/>
        </w:rPr>
        <w:t xml:space="preserve">Angelo Gordon and </w:t>
      </w:r>
      <w:proofErr w:type="spellStart"/>
      <w:r w:rsidRPr="00494580">
        <w:rPr>
          <w:rFonts w:ascii="Arial" w:hAnsi="Arial" w:cs="Arial"/>
          <w:b/>
          <w:bCs/>
          <w:sz w:val="32"/>
          <w:szCs w:val="28"/>
        </w:rPr>
        <w:t>Kintyre</w:t>
      </w:r>
      <w:proofErr w:type="spellEnd"/>
      <w:r w:rsidRPr="00494580">
        <w:rPr>
          <w:rFonts w:ascii="Arial" w:hAnsi="Arial" w:cs="Arial"/>
          <w:b/>
          <w:bCs/>
          <w:sz w:val="32"/>
          <w:szCs w:val="28"/>
        </w:rPr>
        <w:t xml:space="preserve"> acquire Ring Center 1 Berlin</w:t>
      </w:r>
    </w:p>
    <w:p w14:paraId="2B2D1E84" w14:textId="348B43A0" w:rsidR="00494580" w:rsidRPr="00494580" w:rsidRDefault="009C054F" w:rsidP="00E50EB5">
      <w:pPr>
        <w:spacing w:after="120" w:line="280" w:lineRule="exact"/>
        <w:jc w:val="both"/>
        <w:rPr>
          <w:rFonts w:ascii="Arial" w:hAnsi="Arial" w:cs="Arial"/>
        </w:rPr>
      </w:pPr>
      <w:r w:rsidRPr="00494580">
        <w:rPr>
          <w:rFonts w:ascii="Arial" w:hAnsi="Arial" w:cs="Arial"/>
          <w:b/>
          <w:bCs/>
          <w:sz w:val="32"/>
          <w:szCs w:val="28"/>
        </w:rPr>
        <w:br/>
      </w:r>
      <w:r w:rsidR="00494580" w:rsidRPr="00494580">
        <w:rPr>
          <w:rFonts w:ascii="Arial" w:hAnsi="Arial" w:cs="Arial"/>
        </w:rPr>
        <w:t xml:space="preserve">Frankfurt, 19 December 2019 – Leading global alternative investment manager Angelo Gordon and its Joint Venture partner, </w:t>
      </w:r>
      <w:proofErr w:type="spellStart"/>
      <w:r w:rsidR="00494580" w:rsidRPr="00494580">
        <w:rPr>
          <w:rFonts w:ascii="Arial" w:hAnsi="Arial" w:cs="Arial"/>
        </w:rPr>
        <w:t>Kintyre</w:t>
      </w:r>
      <w:proofErr w:type="spellEnd"/>
      <w:r w:rsidR="00494580" w:rsidRPr="00494580">
        <w:rPr>
          <w:rFonts w:ascii="Arial" w:hAnsi="Arial" w:cs="Arial"/>
        </w:rPr>
        <w:t xml:space="preserve">, the Frankfurt-based investor and real estate manager, have exchanged contracts to acquire the Ring Center 1 shopping </w:t>
      </w:r>
      <w:proofErr w:type="spellStart"/>
      <w:r w:rsidR="00494580" w:rsidRPr="00494580">
        <w:rPr>
          <w:rFonts w:ascii="Arial" w:hAnsi="Arial" w:cs="Arial"/>
        </w:rPr>
        <w:t>centre</w:t>
      </w:r>
      <w:proofErr w:type="spellEnd"/>
      <w:r w:rsidR="00494580" w:rsidRPr="00494580">
        <w:rPr>
          <w:rFonts w:ascii="Arial" w:hAnsi="Arial" w:cs="Arial"/>
        </w:rPr>
        <w:t xml:space="preserve"> in Berlin’s </w:t>
      </w:r>
      <w:proofErr w:type="spellStart"/>
      <w:r w:rsidR="00494580" w:rsidRPr="00494580">
        <w:rPr>
          <w:rFonts w:ascii="Arial" w:hAnsi="Arial" w:cs="Arial"/>
        </w:rPr>
        <w:t>Friedrichshain</w:t>
      </w:r>
      <w:proofErr w:type="spellEnd"/>
      <w:r w:rsidR="00494580" w:rsidRPr="00494580">
        <w:rPr>
          <w:rFonts w:ascii="Arial" w:hAnsi="Arial" w:cs="Arial"/>
        </w:rPr>
        <w:t xml:space="preserve"> district.</w:t>
      </w:r>
    </w:p>
    <w:p w14:paraId="6128BA56" w14:textId="39B7683A" w:rsidR="00494580" w:rsidRPr="00494580" w:rsidRDefault="00494580" w:rsidP="00494580">
      <w:pPr>
        <w:spacing w:after="120" w:line="280" w:lineRule="exact"/>
        <w:jc w:val="both"/>
        <w:rPr>
          <w:rFonts w:ascii="Arial" w:hAnsi="Arial" w:cs="Arial"/>
        </w:rPr>
      </w:pPr>
      <w:r w:rsidRPr="00494580">
        <w:rPr>
          <w:rFonts w:ascii="Arial" w:hAnsi="Arial" w:cs="Arial"/>
        </w:rPr>
        <w:t xml:space="preserve">The asset is currently owned by </w:t>
      </w:r>
      <w:proofErr w:type="spellStart"/>
      <w:r w:rsidRPr="00494580">
        <w:rPr>
          <w:rFonts w:ascii="Arial" w:hAnsi="Arial" w:cs="Arial"/>
        </w:rPr>
        <w:t>Unibail</w:t>
      </w:r>
      <w:proofErr w:type="spellEnd"/>
      <w:r w:rsidRPr="00494580">
        <w:rPr>
          <w:rFonts w:ascii="Arial" w:hAnsi="Arial" w:cs="Arial"/>
        </w:rPr>
        <w:t xml:space="preserve"> </w:t>
      </w:r>
      <w:proofErr w:type="spellStart"/>
      <w:r w:rsidRPr="00494580">
        <w:rPr>
          <w:rFonts w:ascii="Arial" w:hAnsi="Arial" w:cs="Arial"/>
        </w:rPr>
        <w:t>Rodamco</w:t>
      </w:r>
      <w:proofErr w:type="spellEnd"/>
      <w:r w:rsidRPr="00494580">
        <w:rPr>
          <w:rFonts w:ascii="Arial" w:hAnsi="Arial" w:cs="Arial"/>
        </w:rPr>
        <w:t xml:space="preserve"> Westfield and ECE / the Otto family. Formal completion of the transaction is expected before year-end.</w:t>
      </w:r>
    </w:p>
    <w:p w14:paraId="685E8C4C" w14:textId="4C264965" w:rsidR="00494580" w:rsidRPr="00494580" w:rsidRDefault="00494580" w:rsidP="00494580">
      <w:pPr>
        <w:spacing w:after="120" w:line="280" w:lineRule="exact"/>
        <w:jc w:val="both"/>
        <w:rPr>
          <w:rFonts w:ascii="Arial" w:hAnsi="Arial" w:cs="Arial"/>
        </w:rPr>
      </w:pPr>
      <w:r w:rsidRPr="00494580">
        <w:rPr>
          <w:rFonts w:ascii="Arial" w:hAnsi="Arial" w:cs="Arial"/>
        </w:rPr>
        <w:t>All parties have agreed to keep financial details of the transaction confidential.</w:t>
      </w:r>
    </w:p>
    <w:p w14:paraId="3FF99DCB" w14:textId="73DA76BD" w:rsidR="00494580" w:rsidRPr="00494580" w:rsidRDefault="00494580" w:rsidP="00494580">
      <w:pPr>
        <w:spacing w:after="120" w:line="280" w:lineRule="exact"/>
        <w:jc w:val="both"/>
        <w:rPr>
          <w:rFonts w:ascii="Arial" w:hAnsi="Arial" w:cs="Arial"/>
        </w:rPr>
      </w:pPr>
      <w:r w:rsidRPr="00494580">
        <w:rPr>
          <w:rFonts w:ascii="Arial" w:hAnsi="Arial" w:cs="Arial"/>
        </w:rPr>
        <w:t>The two adjacent objects Ring Center 2 and 3 are not affected by the transaction and will continue to be managed by ECE.</w:t>
      </w:r>
    </w:p>
    <w:p w14:paraId="0DB0DA26" w14:textId="1F0A22B4" w:rsidR="00494580" w:rsidRPr="00494580" w:rsidRDefault="00494580" w:rsidP="00494580">
      <w:pPr>
        <w:spacing w:after="120" w:line="280" w:lineRule="exact"/>
        <w:jc w:val="both"/>
        <w:rPr>
          <w:rFonts w:ascii="Arial" w:hAnsi="Arial" w:cs="Arial"/>
        </w:rPr>
      </w:pPr>
      <w:r w:rsidRPr="00494580">
        <w:rPr>
          <w:rFonts w:ascii="Arial" w:hAnsi="Arial" w:cs="Arial"/>
        </w:rPr>
        <w:t xml:space="preserve">Anchored by </w:t>
      </w:r>
      <w:proofErr w:type="spellStart"/>
      <w:r w:rsidRPr="00494580">
        <w:rPr>
          <w:rFonts w:ascii="Arial" w:hAnsi="Arial" w:cs="Arial"/>
        </w:rPr>
        <w:t>Edeka</w:t>
      </w:r>
      <w:proofErr w:type="spellEnd"/>
      <w:r w:rsidRPr="00494580">
        <w:rPr>
          <w:rFonts w:ascii="Arial" w:hAnsi="Arial" w:cs="Arial"/>
        </w:rPr>
        <w:t>, H&amp;M, and Douglas, the 20,000 square meter five-</w:t>
      </w:r>
      <w:proofErr w:type="spellStart"/>
      <w:r w:rsidRPr="00494580">
        <w:rPr>
          <w:rFonts w:ascii="Arial" w:hAnsi="Arial" w:cs="Arial"/>
        </w:rPr>
        <w:t>storey</w:t>
      </w:r>
      <w:proofErr w:type="spellEnd"/>
      <w:r w:rsidRPr="00494580">
        <w:rPr>
          <w:rFonts w:ascii="Arial" w:hAnsi="Arial" w:cs="Arial"/>
        </w:rPr>
        <w:t xml:space="preserve"> property, located on Berlin’s busy Frankfurter Allee arterial road, is predominately let to retail businesses. Located above the intersection of the S-Bahn and U-Bahn of the Berlin train network, the property benefits from excellent transport and infrastructure links.</w:t>
      </w:r>
    </w:p>
    <w:p w14:paraId="2474611A" w14:textId="62E2188C" w:rsidR="00494580" w:rsidRPr="00494580" w:rsidRDefault="00494580" w:rsidP="00494580">
      <w:pPr>
        <w:spacing w:after="120" w:line="280" w:lineRule="exact"/>
        <w:jc w:val="both"/>
        <w:rPr>
          <w:rFonts w:ascii="Arial" w:hAnsi="Arial" w:cs="Arial"/>
        </w:rPr>
      </w:pPr>
      <w:r w:rsidRPr="00494580">
        <w:rPr>
          <w:rFonts w:ascii="Arial" w:hAnsi="Arial" w:cs="Arial"/>
        </w:rPr>
        <w:t xml:space="preserve">Marcel </w:t>
      </w:r>
      <w:proofErr w:type="spellStart"/>
      <w:r w:rsidRPr="00494580">
        <w:rPr>
          <w:rFonts w:ascii="Arial" w:hAnsi="Arial" w:cs="Arial"/>
        </w:rPr>
        <w:t>Hertig</w:t>
      </w:r>
      <w:proofErr w:type="spellEnd"/>
      <w:r w:rsidRPr="00494580">
        <w:rPr>
          <w:rFonts w:ascii="Arial" w:hAnsi="Arial" w:cs="Arial"/>
        </w:rPr>
        <w:t xml:space="preserve">, vice president at Angelo Gordon, said: “We believe this is an attractive opportunity for Angelo Gordon to expand its footprint in Germany. The asset benefits from its proximity to one of Berlin’s most trendy </w:t>
      </w:r>
      <w:proofErr w:type="spellStart"/>
      <w:r w:rsidRPr="00494580">
        <w:rPr>
          <w:rFonts w:ascii="Arial" w:hAnsi="Arial" w:cs="Arial"/>
        </w:rPr>
        <w:t>neighbourhoods</w:t>
      </w:r>
      <w:proofErr w:type="spellEnd"/>
      <w:r w:rsidRPr="00494580">
        <w:rPr>
          <w:rFonts w:ascii="Arial" w:hAnsi="Arial" w:cs="Arial"/>
        </w:rPr>
        <w:t xml:space="preserve">, as it is uniquely located on the eastern edge of the S-Bahn and U-Bahn network in one of the most densely populated and rapidly growing submarkets of Berlin, and we have identified a number of value-add drivers that we intend to unlock in partnership with retail specialist </w:t>
      </w:r>
      <w:proofErr w:type="spellStart"/>
      <w:r w:rsidRPr="00494580">
        <w:rPr>
          <w:rFonts w:ascii="Arial" w:hAnsi="Arial" w:cs="Arial"/>
        </w:rPr>
        <w:t>Kintyre</w:t>
      </w:r>
      <w:proofErr w:type="spellEnd"/>
      <w:r w:rsidRPr="00494580">
        <w:rPr>
          <w:rFonts w:ascii="Arial" w:hAnsi="Arial" w:cs="Arial"/>
        </w:rPr>
        <w:t>.”</w:t>
      </w:r>
    </w:p>
    <w:p w14:paraId="562E1212" w14:textId="16D4A5CD" w:rsidR="00494580" w:rsidRPr="00494580" w:rsidRDefault="00494580" w:rsidP="00494580">
      <w:pPr>
        <w:spacing w:after="120" w:line="280" w:lineRule="exact"/>
        <w:jc w:val="both"/>
        <w:rPr>
          <w:rFonts w:ascii="Arial" w:hAnsi="Arial" w:cs="Arial"/>
        </w:rPr>
      </w:pPr>
      <w:proofErr w:type="spellStart"/>
      <w:r w:rsidRPr="00494580">
        <w:rPr>
          <w:rFonts w:ascii="Arial" w:hAnsi="Arial" w:cs="Arial"/>
        </w:rPr>
        <w:t>Kintyre</w:t>
      </w:r>
      <w:proofErr w:type="spellEnd"/>
      <w:r w:rsidRPr="00494580">
        <w:rPr>
          <w:rFonts w:ascii="Arial" w:hAnsi="Arial" w:cs="Arial"/>
        </w:rPr>
        <w:t xml:space="preserve"> partner Marius </w:t>
      </w:r>
      <w:proofErr w:type="spellStart"/>
      <w:r w:rsidRPr="00494580">
        <w:rPr>
          <w:rFonts w:ascii="Arial" w:hAnsi="Arial" w:cs="Arial"/>
        </w:rPr>
        <w:t>Ohlsen</w:t>
      </w:r>
      <w:proofErr w:type="spellEnd"/>
      <w:r w:rsidRPr="00494580">
        <w:rPr>
          <w:rFonts w:ascii="Arial" w:hAnsi="Arial" w:cs="Arial"/>
        </w:rPr>
        <w:t xml:space="preserve"> said: “Sourcing of deal-flow in this market requires creativity of both the operational partner and investor, and we are thrilled to be working with Angelo Gordon on this project. Given </w:t>
      </w:r>
      <w:proofErr w:type="spellStart"/>
      <w:r w:rsidRPr="00494580">
        <w:rPr>
          <w:rFonts w:ascii="Arial" w:hAnsi="Arial" w:cs="Arial"/>
        </w:rPr>
        <w:t>Kintyre’s</w:t>
      </w:r>
      <w:proofErr w:type="spellEnd"/>
      <w:r w:rsidRPr="00494580">
        <w:rPr>
          <w:rFonts w:ascii="Arial" w:hAnsi="Arial" w:cs="Arial"/>
        </w:rPr>
        <w:t xml:space="preserve"> experience with urban regeneration, particularly in Berlin, we are excited by the opportunity to deliver on a repositioning of the property that will enhance it and create an integrated shop and office hub that blends modern workplaces with a leisure and retail destination.”</w:t>
      </w:r>
    </w:p>
    <w:p w14:paraId="78BB59F3" w14:textId="40781E78" w:rsidR="0011783A" w:rsidRPr="00494580" w:rsidRDefault="00494580" w:rsidP="00494580">
      <w:pPr>
        <w:spacing w:after="120" w:line="280" w:lineRule="exact"/>
        <w:jc w:val="both"/>
        <w:rPr>
          <w:rFonts w:ascii="Arial" w:hAnsi="Arial" w:cs="Arial"/>
          <w:b/>
          <w:bCs/>
        </w:rPr>
      </w:pPr>
      <w:r w:rsidRPr="00494580">
        <w:rPr>
          <w:rFonts w:ascii="Arial" w:hAnsi="Arial" w:cs="Arial"/>
        </w:rPr>
        <w:t xml:space="preserve">Angelo Gordon and </w:t>
      </w:r>
      <w:proofErr w:type="spellStart"/>
      <w:r w:rsidRPr="00494580">
        <w:rPr>
          <w:rFonts w:ascii="Arial" w:hAnsi="Arial" w:cs="Arial"/>
        </w:rPr>
        <w:t>Kintyre</w:t>
      </w:r>
      <w:proofErr w:type="spellEnd"/>
      <w:r w:rsidRPr="00494580">
        <w:rPr>
          <w:rFonts w:ascii="Arial" w:hAnsi="Arial" w:cs="Arial"/>
        </w:rPr>
        <w:t xml:space="preserve"> were advised by Christian Thiele of Latham Watkins on legal matters and </w:t>
      </w:r>
      <w:proofErr w:type="spellStart"/>
      <w:r w:rsidRPr="00494580">
        <w:rPr>
          <w:rFonts w:ascii="Arial" w:hAnsi="Arial" w:cs="Arial"/>
        </w:rPr>
        <w:t>Gleeds</w:t>
      </w:r>
      <w:proofErr w:type="spellEnd"/>
      <w:r w:rsidRPr="00494580">
        <w:rPr>
          <w:rFonts w:ascii="Arial" w:hAnsi="Arial" w:cs="Arial"/>
        </w:rPr>
        <w:t xml:space="preserve"> provided technical due diligence, while Leonard Design and CBRE provided asset design and market research, respectively. Ernst Young provided tax advice. The sellers assigned Dentons as legal advisor and PwC as tax advisor on the transaction.</w:t>
      </w:r>
    </w:p>
    <w:p w14:paraId="00118B9F" w14:textId="3C261320" w:rsidR="009C054F" w:rsidRPr="00494580" w:rsidRDefault="009C054F" w:rsidP="006F03C2">
      <w:pPr>
        <w:spacing w:after="120" w:line="280" w:lineRule="exact"/>
        <w:jc w:val="both"/>
        <w:rPr>
          <w:rFonts w:ascii="Arial" w:hAnsi="Arial" w:cs="Arial"/>
          <w:b/>
          <w:bCs/>
        </w:rPr>
      </w:pPr>
    </w:p>
    <w:p w14:paraId="1BB88D98" w14:textId="121CAE9A" w:rsidR="009C054F" w:rsidRPr="00494580" w:rsidRDefault="009C054F" w:rsidP="006F03C2">
      <w:pPr>
        <w:spacing w:after="120" w:line="280" w:lineRule="exact"/>
        <w:jc w:val="both"/>
        <w:rPr>
          <w:rFonts w:ascii="Arial" w:hAnsi="Arial" w:cs="Arial"/>
          <w:b/>
          <w:bCs/>
        </w:rPr>
      </w:pPr>
    </w:p>
    <w:p w14:paraId="71630E21" w14:textId="0021ED12" w:rsidR="009C054F" w:rsidRPr="00494580" w:rsidRDefault="009C054F" w:rsidP="006F03C2">
      <w:pPr>
        <w:spacing w:after="120" w:line="280" w:lineRule="exact"/>
        <w:jc w:val="both"/>
        <w:rPr>
          <w:rFonts w:ascii="Arial" w:hAnsi="Arial" w:cs="Arial"/>
          <w:b/>
          <w:bCs/>
        </w:rPr>
      </w:pPr>
    </w:p>
    <w:p w14:paraId="3090805D" w14:textId="32994BCD" w:rsidR="009C054F" w:rsidRPr="00494580" w:rsidRDefault="009C054F" w:rsidP="006F03C2">
      <w:pPr>
        <w:spacing w:after="120" w:line="280" w:lineRule="exact"/>
        <w:jc w:val="both"/>
        <w:rPr>
          <w:rFonts w:ascii="Arial" w:hAnsi="Arial" w:cs="Arial"/>
          <w:b/>
          <w:bCs/>
        </w:rPr>
      </w:pPr>
    </w:p>
    <w:p w14:paraId="3DFDBB6F" w14:textId="77777777" w:rsidR="009C054F" w:rsidRPr="00494580" w:rsidRDefault="009C054F" w:rsidP="006F03C2">
      <w:pPr>
        <w:spacing w:after="120" w:line="280" w:lineRule="exact"/>
        <w:jc w:val="both"/>
        <w:rPr>
          <w:rFonts w:ascii="Arial" w:hAnsi="Arial" w:cs="Arial"/>
          <w:b/>
          <w:bCs/>
        </w:rPr>
      </w:pPr>
    </w:p>
    <w:p w14:paraId="54532A5D" w14:textId="77777777" w:rsidR="00494580" w:rsidRDefault="00494580" w:rsidP="006F03C2">
      <w:pPr>
        <w:spacing w:after="120" w:line="280" w:lineRule="exact"/>
        <w:jc w:val="both"/>
        <w:rPr>
          <w:rFonts w:ascii="Arial" w:hAnsi="Arial" w:cs="Arial"/>
          <w:b/>
          <w:bCs/>
        </w:rPr>
      </w:pPr>
      <w:r w:rsidRPr="00494580">
        <w:rPr>
          <w:rFonts w:ascii="Arial" w:hAnsi="Arial" w:cs="Arial"/>
          <w:b/>
          <w:bCs/>
        </w:rPr>
        <w:t xml:space="preserve">About Angelo, Gordon &amp; Co., L.P. </w:t>
      </w:r>
    </w:p>
    <w:p w14:paraId="3C224BD2" w14:textId="484F6AEB" w:rsidR="005C0587" w:rsidRDefault="00494580" w:rsidP="006F03C2">
      <w:pPr>
        <w:spacing w:after="120" w:line="280" w:lineRule="exact"/>
        <w:jc w:val="both"/>
        <w:rPr>
          <w:rFonts w:ascii="Arial" w:hAnsi="Arial" w:cs="Arial"/>
        </w:rPr>
      </w:pPr>
      <w:r w:rsidRPr="00494580">
        <w:rPr>
          <w:rFonts w:ascii="Arial" w:hAnsi="Arial" w:cs="Arial"/>
        </w:rPr>
        <w:t xml:space="preserve">Angelo, Gordon &amp; Co., L.P. (“Angelo Gordon”) is a privately held limited partnership founded in November 1988. The firm currently manages approximately $36 billion with a primary focus on credit and real estate strategies. Angelo Gordon has over 500 employees, including more than 200 investment professionals, and is headquartered in New York, with associated offices elsewhere in the U.S., Europe, and Asia. For more information, visit </w:t>
      </w:r>
      <w:hyperlink r:id="rId10" w:history="1">
        <w:r w:rsidRPr="00C30A33">
          <w:rPr>
            <w:rStyle w:val="Hyperlink"/>
            <w:rFonts w:ascii="Arial" w:hAnsi="Arial" w:cs="Arial"/>
          </w:rPr>
          <w:t>www.angelogordon.com</w:t>
        </w:r>
      </w:hyperlink>
      <w:r w:rsidRPr="00494580">
        <w:rPr>
          <w:rFonts w:ascii="Arial" w:hAnsi="Arial" w:cs="Arial"/>
        </w:rPr>
        <w:t>.</w:t>
      </w:r>
    </w:p>
    <w:p w14:paraId="52A87E1E" w14:textId="77777777" w:rsidR="00494580" w:rsidRPr="00494580" w:rsidRDefault="00494580" w:rsidP="006F03C2">
      <w:pPr>
        <w:spacing w:after="120" w:line="280" w:lineRule="exact"/>
        <w:jc w:val="both"/>
        <w:rPr>
          <w:rFonts w:ascii="Arial" w:hAnsi="Arial" w:cs="Arial"/>
          <w:b/>
          <w:bCs/>
        </w:rPr>
      </w:pPr>
    </w:p>
    <w:p w14:paraId="2394FD27" w14:textId="77777777" w:rsidR="00494580" w:rsidRPr="00494580" w:rsidRDefault="00494580" w:rsidP="006F03C2">
      <w:pPr>
        <w:spacing w:after="120" w:line="280" w:lineRule="exact"/>
        <w:jc w:val="both"/>
        <w:rPr>
          <w:rFonts w:ascii="Arial" w:hAnsi="Arial" w:cs="Arial"/>
          <w:b/>
          <w:bCs/>
        </w:rPr>
      </w:pPr>
      <w:r w:rsidRPr="00494580">
        <w:rPr>
          <w:rFonts w:ascii="Arial" w:hAnsi="Arial" w:cs="Arial"/>
          <w:b/>
          <w:bCs/>
        </w:rPr>
        <w:t xml:space="preserve">About </w:t>
      </w:r>
      <w:proofErr w:type="spellStart"/>
      <w:r w:rsidRPr="00494580">
        <w:rPr>
          <w:rFonts w:ascii="Arial" w:hAnsi="Arial" w:cs="Arial"/>
          <w:b/>
          <w:bCs/>
        </w:rPr>
        <w:t>Kintyre</w:t>
      </w:r>
      <w:proofErr w:type="spellEnd"/>
      <w:r w:rsidRPr="00494580">
        <w:rPr>
          <w:rFonts w:ascii="Arial" w:hAnsi="Arial" w:cs="Arial"/>
          <w:b/>
          <w:bCs/>
        </w:rPr>
        <w:t xml:space="preserve"> </w:t>
      </w:r>
    </w:p>
    <w:p w14:paraId="5EBB86EA" w14:textId="41F3085F" w:rsidR="005C0587" w:rsidRPr="00494580" w:rsidRDefault="00494580" w:rsidP="006F03C2">
      <w:pPr>
        <w:spacing w:after="120" w:line="280" w:lineRule="exact"/>
        <w:jc w:val="both"/>
        <w:rPr>
          <w:rFonts w:ascii="Arial" w:hAnsi="Arial" w:cs="Arial"/>
        </w:rPr>
      </w:pPr>
      <w:r w:rsidRPr="00494580">
        <w:rPr>
          <w:rFonts w:ascii="Arial" w:hAnsi="Arial" w:cs="Arial"/>
        </w:rPr>
        <w:t xml:space="preserve">A privately-owned, independent real estate investment and management firm, </w:t>
      </w:r>
      <w:proofErr w:type="spellStart"/>
      <w:r w:rsidRPr="00494580">
        <w:rPr>
          <w:rFonts w:ascii="Arial" w:hAnsi="Arial" w:cs="Arial"/>
        </w:rPr>
        <w:t>Kintyre</w:t>
      </w:r>
      <w:proofErr w:type="spellEnd"/>
      <w:r w:rsidRPr="00494580">
        <w:rPr>
          <w:rFonts w:ascii="Arial" w:hAnsi="Arial" w:cs="Arial"/>
        </w:rPr>
        <w:t xml:space="preserve"> provides a German management platform for institutional and private investors seeking a co-investment partner, or dedicated asset, property management services. At the end of 2018 </w:t>
      </w:r>
      <w:proofErr w:type="spellStart"/>
      <w:r w:rsidRPr="00494580">
        <w:rPr>
          <w:rFonts w:ascii="Arial" w:hAnsi="Arial" w:cs="Arial"/>
        </w:rPr>
        <w:t>Kintyre</w:t>
      </w:r>
      <w:proofErr w:type="spellEnd"/>
      <w:r w:rsidRPr="00494580">
        <w:rPr>
          <w:rFonts w:ascii="Arial" w:hAnsi="Arial" w:cs="Arial"/>
        </w:rPr>
        <w:t xml:space="preserve"> managed €1.5bln of real estate in Germany, with co-investments in assets worth around €250m. The group has offices in Frankfurt, Berlin, and London, from which it liaises closely with clients wishing to access the German market. For more information on </w:t>
      </w:r>
      <w:proofErr w:type="spellStart"/>
      <w:r w:rsidRPr="00494580">
        <w:rPr>
          <w:rFonts w:ascii="Arial" w:hAnsi="Arial" w:cs="Arial"/>
        </w:rPr>
        <w:t>Kintyre</w:t>
      </w:r>
      <w:proofErr w:type="spellEnd"/>
      <w:r w:rsidRPr="00494580">
        <w:rPr>
          <w:rFonts w:ascii="Arial" w:hAnsi="Arial" w:cs="Arial"/>
        </w:rPr>
        <w:t xml:space="preserve"> visit www.kintyre.de</w:t>
      </w:r>
    </w:p>
    <w:p w14:paraId="68581549" w14:textId="77777777" w:rsidR="00494580" w:rsidRPr="00494580" w:rsidRDefault="00494580" w:rsidP="008629B3">
      <w:pPr>
        <w:spacing w:after="120" w:line="280" w:lineRule="exact"/>
        <w:jc w:val="both"/>
        <w:rPr>
          <w:rFonts w:ascii="Arial" w:hAnsi="Arial" w:cs="Arial"/>
          <w:b/>
          <w:bCs/>
          <w:sz w:val="20"/>
          <w:szCs w:val="20"/>
        </w:rPr>
      </w:pPr>
    </w:p>
    <w:p w14:paraId="0BC198BD" w14:textId="7126A2EE" w:rsidR="008629B3" w:rsidRPr="00494580" w:rsidRDefault="008629B3" w:rsidP="008629B3">
      <w:pPr>
        <w:spacing w:after="120" w:line="280" w:lineRule="exact"/>
        <w:jc w:val="both"/>
        <w:rPr>
          <w:rFonts w:ascii="Arial" w:hAnsi="Arial" w:cs="Arial"/>
          <w:b/>
          <w:bCs/>
          <w:sz w:val="20"/>
          <w:szCs w:val="20"/>
        </w:rPr>
      </w:pPr>
      <w:r w:rsidRPr="00494580">
        <w:rPr>
          <w:rFonts w:ascii="Arial" w:hAnsi="Arial" w:cs="Arial"/>
          <w:b/>
          <w:bCs/>
          <w:sz w:val="20"/>
          <w:szCs w:val="20"/>
        </w:rPr>
        <w:t>Press</w:t>
      </w:r>
      <w:r w:rsidR="00494580" w:rsidRPr="00494580">
        <w:rPr>
          <w:rFonts w:ascii="Arial" w:hAnsi="Arial" w:cs="Arial"/>
          <w:b/>
          <w:bCs/>
          <w:sz w:val="20"/>
          <w:szCs w:val="20"/>
        </w:rPr>
        <w:t xml:space="preserve"> conta</w:t>
      </w:r>
      <w:r w:rsidR="00494580">
        <w:rPr>
          <w:rFonts w:ascii="Arial" w:hAnsi="Arial" w:cs="Arial"/>
          <w:b/>
          <w:bCs/>
          <w:sz w:val="20"/>
          <w:szCs w:val="20"/>
        </w:rPr>
        <w:t>ct</w:t>
      </w:r>
    </w:p>
    <w:p w14:paraId="1D0D30F3" w14:textId="77777777" w:rsidR="008629B3" w:rsidRPr="00E50EB5" w:rsidRDefault="008629B3" w:rsidP="008629B3">
      <w:pPr>
        <w:spacing w:after="120" w:line="280" w:lineRule="exact"/>
        <w:jc w:val="both"/>
        <w:rPr>
          <w:rFonts w:ascii="Arial" w:hAnsi="Arial" w:cs="Arial"/>
          <w:sz w:val="20"/>
          <w:szCs w:val="20"/>
        </w:rPr>
      </w:pPr>
      <w:r w:rsidRPr="00E50EB5">
        <w:rPr>
          <w:rFonts w:ascii="Arial" w:hAnsi="Arial" w:cs="Arial"/>
          <w:sz w:val="20"/>
          <w:szCs w:val="20"/>
        </w:rPr>
        <w:t>Targa Communications GmbH</w:t>
      </w:r>
    </w:p>
    <w:p w14:paraId="26CE6099" w14:textId="71FF27C2" w:rsidR="008629B3" w:rsidRPr="00E50EB5" w:rsidRDefault="00C37DEE" w:rsidP="008629B3">
      <w:pPr>
        <w:spacing w:after="120" w:line="280" w:lineRule="exact"/>
        <w:jc w:val="both"/>
        <w:rPr>
          <w:rFonts w:ascii="Arial" w:hAnsi="Arial" w:cs="Arial"/>
          <w:sz w:val="20"/>
          <w:szCs w:val="20"/>
        </w:rPr>
      </w:pPr>
      <w:hyperlink r:id="rId11" w:history="1">
        <w:r w:rsidR="005C0587" w:rsidRPr="00E50EB5">
          <w:rPr>
            <w:rStyle w:val="Hyperlink"/>
            <w:rFonts w:ascii="Arial" w:hAnsi="Arial" w:cs="Arial"/>
            <w:sz w:val="20"/>
            <w:szCs w:val="20"/>
          </w:rPr>
          <w:t>www.targacommunications.de</w:t>
        </w:r>
      </w:hyperlink>
      <w:r w:rsidR="005C0587" w:rsidRPr="00E50EB5">
        <w:rPr>
          <w:rFonts w:ascii="Arial" w:hAnsi="Arial" w:cs="Arial"/>
          <w:sz w:val="20"/>
          <w:szCs w:val="20"/>
        </w:rPr>
        <w:br/>
      </w:r>
    </w:p>
    <w:p w14:paraId="3B700D54" w14:textId="317991F5" w:rsidR="008629B3" w:rsidRPr="005C0587" w:rsidRDefault="008629B3" w:rsidP="005C0587">
      <w:pPr>
        <w:spacing w:after="120" w:line="280" w:lineRule="exact"/>
        <w:rPr>
          <w:rFonts w:ascii="Arial" w:hAnsi="Arial" w:cs="Arial"/>
          <w:sz w:val="20"/>
          <w:szCs w:val="20"/>
          <w:lang w:val="de-DE"/>
        </w:rPr>
      </w:pPr>
      <w:r w:rsidRPr="005C0587">
        <w:rPr>
          <w:rFonts w:ascii="Arial" w:hAnsi="Arial" w:cs="Arial"/>
          <w:sz w:val="20"/>
          <w:szCs w:val="20"/>
          <w:lang w:val="de-DE"/>
        </w:rPr>
        <w:t>Andrew Barber</w:t>
      </w:r>
      <w:r w:rsidR="005C0587">
        <w:rPr>
          <w:rFonts w:ascii="Arial" w:hAnsi="Arial" w:cs="Arial"/>
          <w:sz w:val="20"/>
          <w:szCs w:val="20"/>
          <w:lang w:val="de-DE"/>
        </w:rPr>
        <w:br/>
      </w:r>
      <w:r w:rsidRPr="005C0587">
        <w:rPr>
          <w:rFonts w:ascii="Arial" w:hAnsi="Arial" w:cs="Arial"/>
          <w:sz w:val="20"/>
          <w:szCs w:val="20"/>
          <w:lang w:val="de-DE"/>
        </w:rPr>
        <w:t xml:space="preserve">T +44 20 80 68 89 41 </w:t>
      </w:r>
    </w:p>
    <w:p w14:paraId="52856E7A" w14:textId="0D6F133F" w:rsidR="008629B3" w:rsidRPr="005C0587" w:rsidRDefault="005C0587" w:rsidP="008629B3">
      <w:pPr>
        <w:spacing w:after="120" w:line="280" w:lineRule="exact"/>
        <w:jc w:val="both"/>
        <w:rPr>
          <w:rFonts w:ascii="Arial" w:hAnsi="Arial" w:cs="Arial"/>
          <w:sz w:val="20"/>
          <w:szCs w:val="20"/>
          <w:lang w:val="de-DE"/>
        </w:rPr>
      </w:pPr>
      <w:hyperlink r:id="rId12" w:history="1">
        <w:r w:rsidRPr="00C30A33">
          <w:rPr>
            <w:rStyle w:val="Hyperlink"/>
            <w:rFonts w:ascii="Arial" w:hAnsi="Arial" w:cs="Arial"/>
            <w:sz w:val="20"/>
            <w:szCs w:val="20"/>
            <w:lang w:val="de-DE"/>
          </w:rPr>
          <w:t>ab@targacommunications.de</w:t>
        </w:r>
      </w:hyperlink>
    </w:p>
    <w:p w14:paraId="77196404" w14:textId="78EBE9A3" w:rsidR="008629B3" w:rsidRPr="005C0587" w:rsidRDefault="008629B3" w:rsidP="005C0587">
      <w:pPr>
        <w:spacing w:after="120" w:line="280" w:lineRule="exact"/>
        <w:rPr>
          <w:rFonts w:ascii="Arial" w:hAnsi="Arial" w:cs="Arial"/>
          <w:sz w:val="20"/>
          <w:szCs w:val="20"/>
          <w:lang w:val="de-DE"/>
        </w:rPr>
      </w:pPr>
      <w:r w:rsidRPr="005C0587">
        <w:rPr>
          <w:rFonts w:ascii="Arial" w:hAnsi="Arial" w:cs="Arial"/>
          <w:sz w:val="20"/>
          <w:szCs w:val="20"/>
          <w:lang w:val="de-DE"/>
        </w:rPr>
        <w:t xml:space="preserve">Dr. Heinrich </w:t>
      </w:r>
      <w:proofErr w:type="spellStart"/>
      <w:r w:rsidRPr="005C0587">
        <w:rPr>
          <w:rFonts w:ascii="Arial" w:hAnsi="Arial" w:cs="Arial"/>
          <w:sz w:val="20"/>
          <w:szCs w:val="20"/>
          <w:lang w:val="de-DE"/>
        </w:rPr>
        <w:t>Raatschen</w:t>
      </w:r>
      <w:proofErr w:type="spellEnd"/>
      <w:r w:rsidR="005C0587">
        <w:rPr>
          <w:rFonts w:ascii="Arial" w:hAnsi="Arial" w:cs="Arial"/>
          <w:sz w:val="20"/>
          <w:szCs w:val="20"/>
          <w:lang w:val="de-DE"/>
        </w:rPr>
        <w:br/>
      </w:r>
      <w:r w:rsidRPr="005C0587">
        <w:rPr>
          <w:rFonts w:ascii="Arial" w:hAnsi="Arial" w:cs="Arial"/>
          <w:sz w:val="20"/>
          <w:szCs w:val="20"/>
          <w:lang w:val="de-DE"/>
        </w:rPr>
        <w:t>T +49 69 153 24 21-15</w:t>
      </w:r>
    </w:p>
    <w:p w14:paraId="241EE018" w14:textId="184DD606" w:rsidR="008629B3" w:rsidRPr="00E50EB5" w:rsidRDefault="00C37DEE" w:rsidP="008629B3">
      <w:pPr>
        <w:spacing w:after="120" w:line="280" w:lineRule="exact"/>
        <w:jc w:val="both"/>
        <w:rPr>
          <w:rFonts w:ascii="Arial" w:hAnsi="Arial" w:cs="Arial"/>
          <w:sz w:val="20"/>
          <w:szCs w:val="20"/>
        </w:rPr>
      </w:pPr>
      <w:hyperlink r:id="rId13" w:history="1">
        <w:r w:rsidR="005C0587" w:rsidRPr="00E50EB5">
          <w:rPr>
            <w:rStyle w:val="Hyperlink"/>
            <w:rFonts w:ascii="Arial" w:hAnsi="Arial" w:cs="Arial"/>
            <w:sz w:val="20"/>
            <w:szCs w:val="20"/>
          </w:rPr>
          <w:t>hr@targacommunciations.de</w:t>
        </w:r>
      </w:hyperlink>
    </w:p>
    <w:p w14:paraId="57C59EA1" w14:textId="39385C3E" w:rsidR="005C0587" w:rsidRPr="005C0587" w:rsidRDefault="005C0587" w:rsidP="005C0587">
      <w:pPr>
        <w:spacing w:after="120" w:line="280" w:lineRule="exact"/>
        <w:jc w:val="both"/>
        <w:rPr>
          <w:rFonts w:ascii="Arial" w:hAnsi="Arial" w:cs="Arial"/>
          <w:b/>
          <w:bCs/>
          <w:sz w:val="20"/>
          <w:szCs w:val="20"/>
        </w:rPr>
      </w:pPr>
      <w:r>
        <w:rPr>
          <w:rFonts w:ascii="Arial" w:hAnsi="Arial" w:cs="Arial"/>
          <w:sz w:val="20"/>
          <w:szCs w:val="20"/>
        </w:rPr>
        <w:br/>
      </w:r>
      <w:r w:rsidR="00494580">
        <w:rPr>
          <w:rFonts w:ascii="Arial" w:hAnsi="Arial" w:cs="Arial"/>
          <w:b/>
          <w:bCs/>
          <w:sz w:val="20"/>
          <w:szCs w:val="20"/>
        </w:rPr>
        <w:t>Company</w:t>
      </w:r>
      <w:r w:rsidRPr="005C0587">
        <w:rPr>
          <w:rFonts w:ascii="Arial" w:hAnsi="Arial" w:cs="Arial"/>
          <w:b/>
          <w:bCs/>
          <w:sz w:val="20"/>
          <w:szCs w:val="20"/>
        </w:rPr>
        <w:t xml:space="preserve">                                               </w:t>
      </w:r>
    </w:p>
    <w:p w14:paraId="53636F2A" w14:textId="77777777" w:rsidR="005C0587" w:rsidRPr="005C0587" w:rsidRDefault="005C0587" w:rsidP="005C0587">
      <w:pPr>
        <w:spacing w:after="120" w:line="280" w:lineRule="exact"/>
        <w:jc w:val="both"/>
        <w:rPr>
          <w:rFonts w:ascii="Arial" w:hAnsi="Arial" w:cs="Arial"/>
          <w:sz w:val="20"/>
          <w:szCs w:val="20"/>
        </w:rPr>
      </w:pPr>
      <w:proofErr w:type="spellStart"/>
      <w:r w:rsidRPr="005C0587">
        <w:rPr>
          <w:rFonts w:ascii="Arial" w:hAnsi="Arial" w:cs="Arial"/>
          <w:sz w:val="20"/>
          <w:szCs w:val="20"/>
        </w:rPr>
        <w:t>Kintyre</w:t>
      </w:r>
      <w:proofErr w:type="spellEnd"/>
      <w:r w:rsidRPr="005C0587">
        <w:rPr>
          <w:rFonts w:ascii="Arial" w:hAnsi="Arial" w:cs="Arial"/>
          <w:sz w:val="20"/>
          <w:szCs w:val="20"/>
        </w:rPr>
        <w:t xml:space="preserve"> Investments GmbH                                       </w:t>
      </w:r>
    </w:p>
    <w:p w14:paraId="28AC6E95" w14:textId="77777777" w:rsidR="005C0587" w:rsidRPr="005C0587" w:rsidRDefault="005C0587" w:rsidP="005C0587">
      <w:pPr>
        <w:spacing w:after="120" w:line="280" w:lineRule="exact"/>
        <w:jc w:val="both"/>
        <w:rPr>
          <w:rFonts w:ascii="Arial" w:hAnsi="Arial" w:cs="Arial"/>
          <w:sz w:val="20"/>
          <w:szCs w:val="20"/>
        </w:rPr>
      </w:pPr>
      <w:r w:rsidRPr="005C0587">
        <w:rPr>
          <w:rFonts w:ascii="Arial" w:hAnsi="Arial" w:cs="Arial"/>
          <w:sz w:val="20"/>
          <w:szCs w:val="20"/>
        </w:rPr>
        <w:t xml:space="preserve">Adam Pearce </w:t>
      </w:r>
    </w:p>
    <w:p w14:paraId="23661EBF" w14:textId="3BF3AE7B" w:rsidR="00105051" w:rsidRPr="00B66EBB" w:rsidRDefault="005C0587" w:rsidP="00B66EBB">
      <w:pPr>
        <w:spacing w:after="120" w:line="280" w:lineRule="exact"/>
        <w:jc w:val="both"/>
        <w:rPr>
          <w:rFonts w:ascii="Arial" w:hAnsi="Arial" w:cs="Arial"/>
          <w:sz w:val="20"/>
          <w:szCs w:val="20"/>
          <w:lang w:val="de-DE"/>
        </w:rPr>
      </w:pPr>
      <w:r w:rsidRPr="005C0587">
        <w:rPr>
          <w:rFonts w:ascii="Arial" w:hAnsi="Arial" w:cs="Arial"/>
          <w:sz w:val="20"/>
          <w:szCs w:val="20"/>
          <w:lang w:val="de-DE"/>
        </w:rPr>
        <w:t>T +49 69 800 850 10</w:t>
      </w:r>
    </w:p>
    <w:sectPr w:rsidR="00105051" w:rsidRPr="00B66EBB">
      <w:headerReference w:type="even" r:id="rId14"/>
      <w:headerReference w:type="default" r:id="rId15"/>
      <w:footerReference w:type="even" r:id="rId16"/>
      <w:footerReference w:type="default" r:id="rId17"/>
      <w:headerReference w:type="first" r:id="rId18"/>
      <w:footerReference w:type="first" r:id="rId19"/>
      <w:pgSz w:w="12240" w:h="15840"/>
      <w:pgMar w:top="1418" w:right="1440" w:bottom="284" w:left="1440" w:header="720" w:footer="7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F513" w14:textId="77777777" w:rsidR="00C37DEE" w:rsidRDefault="00C37DEE">
      <w:pPr>
        <w:spacing w:after="0" w:line="240" w:lineRule="auto"/>
      </w:pPr>
      <w:r>
        <w:separator/>
      </w:r>
    </w:p>
  </w:endnote>
  <w:endnote w:type="continuationSeparator" w:id="0">
    <w:p w14:paraId="6E0F4210" w14:textId="77777777" w:rsidR="00C37DEE" w:rsidRDefault="00C3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D107" w14:textId="77777777" w:rsidR="00710C78" w:rsidRDefault="00710C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83A9" w14:textId="77777777" w:rsidR="00D1338B" w:rsidRDefault="00D1338B">
    <w:pPr>
      <w:pStyle w:val="Fuzeile"/>
    </w:pPr>
  </w:p>
  <w:p w14:paraId="2408DBB0" w14:textId="77777777" w:rsidR="00D1338B" w:rsidRDefault="00D1338B">
    <w:pPr>
      <w:pStyle w:val="Fuzeile"/>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2C4D" w14:textId="77777777" w:rsidR="00710C78" w:rsidRDefault="00710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63FA" w14:textId="77777777" w:rsidR="00C37DEE" w:rsidRDefault="00C37DEE">
      <w:pPr>
        <w:spacing w:after="0" w:line="240" w:lineRule="auto"/>
      </w:pPr>
      <w:r>
        <w:separator/>
      </w:r>
    </w:p>
  </w:footnote>
  <w:footnote w:type="continuationSeparator" w:id="0">
    <w:p w14:paraId="41E83FF5" w14:textId="77777777" w:rsidR="00C37DEE" w:rsidRDefault="00C3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D889" w14:textId="77777777" w:rsidR="00F9744C" w:rsidRDefault="00F974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330E" w14:textId="77777777" w:rsidR="00FC73F2" w:rsidRDefault="00FC73F2">
    <w:pPr>
      <w:pStyle w:val="Kopfzeile"/>
    </w:pPr>
  </w:p>
  <w:p w14:paraId="66A28B15" w14:textId="77777777" w:rsidR="00FC73F2" w:rsidRDefault="00154760">
    <w:pPr>
      <w:pStyle w:val="Kopfzeile"/>
    </w:pPr>
    <w:r>
      <w:rPr>
        <w:noProof/>
        <w:lang w:val="en-GB" w:eastAsia="en-GB"/>
      </w:rPr>
      <w:drawing>
        <wp:anchor distT="0" distB="0" distL="114300" distR="114300" simplePos="0" relativeHeight="251657728" behindDoc="0" locked="0" layoutInCell="1" allowOverlap="1" wp14:anchorId="796A003D" wp14:editId="7298112C">
          <wp:simplePos x="0" y="0"/>
          <wp:positionH relativeFrom="column">
            <wp:align>right</wp:align>
          </wp:positionH>
          <wp:positionV relativeFrom="paragraph">
            <wp:posOffset>-57785</wp:posOffset>
          </wp:positionV>
          <wp:extent cx="1443355" cy="5435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E8D28" w14:textId="77777777" w:rsidR="00FC73F2" w:rsidRDefault="00FC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F73A" w14:textId="77777777" w:rsidR="00F9744C" w:rsidRDefault="00F97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4D24"/>
    <w:multiLevelType w:val="hybridMultilevel"/>
    <w:tmpl w:val="67F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15F23"/>
    <w:multiLevelType w:val="hybridMultilevel"/>
    <w:tmpl w:val="2C8A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B7"/>
    <w:rsid w:val="00024F15"/>
    <w:rsid w:val="00026208"/>
    <w:rsid w:val="00034374"/>
    <w:rsid w:val="00067CFF"/>
    <w:rsid w:val="0008525D"/>
    <w:rsid w:val="0009489E"/>
    <w:rsid w:val="000A6509"/>
    <w:rsid w:val="000A70C5"/>
    <w:rsid w:val="000E1CA6"/>
    <w:rsid w:val="00105051"/>
    <w:rsid w:val="00112DE3"/>
    <w:rsid w:val="0011783A"/>
    <w:rsid w:val="00154760"/>
    <w:rsid w:val="00164653"/>
    <w:rsid w:val="00196BF7"/>
    <w:rsid w:val="001B581C"/>
    <w:rsid w:val="001C3425"/>
    <w:rsid w:val="001F0240"/>
    <w:rsid w:val="002322EC"/>
    <w:rsid w:val="002373BE"/>
    <w:rsid w:val="00246034"/>
    <w:rsid w:val="002B599D"/>
    <w:rsid w:val="002B758A"/>
    <w:rsid w:val="00302E9F"/>
    <w:rsid w:val="00355089"/>
    <w:rsid w:val="0036319E"/>
    <w:rsid w:val="00370816"/>
    <w:rsid w:val="00371F4B"/>
    <w:rsid w:val="003967A1"/>
    <w:rsid w:val="00397CF1"/>
    <w:rsid w:val="003D312B"/>
    <w:rsid w:val="003D38BF"/>
    <w:rsid w:val="003E4CD7"/>
    <w:rsid w:val="004200A9"/>
    <w:rsid w:val="004368D9"/>
    <w:rsid w:val="004421BC"/>
    <w:rsid w:val="00493B9A"/>
    <w:rsid w:val="00494580"/>
    <w:rsid w:val="00497600"/>
    <w:rsid w:val="004E3A57"/>
    <w:rsid w:val="004F1FC7"/>
    <w:rsid w:val="005339E2"/>
    <w:rsid w:val="00536DD8"/>
    <w:rsid w:val="00543116"/>
    <w:rsid w:val="00576945"/>
    <w:rsid w:val="00582ACB"/>
    <w:rsid w:val="005C0587"/>
    <w:rsid w:val="00607178"/>
    <w:rsid w:val="00641CF0"/>
    <w:rsid w:val="00680E41"/>
    <w:rsid w:val="006A0F32"/>
    <w:rsid w:val="006C24B7"/>
    <w:rsid w:val="006D1578"/>
    <w:rsid w:val="006D6DF0"/>
    <w:rsid w:val="006F03C2"/>
    <w:rsid w:val="00700DD7"/>
    <w:rsid w:val="007011B2"/>
    <w:rsid w:val="00710C78"/>
    <w:rsid w:val="00716DEE"/>
    <w:rsid w:val="00721F94"/>
    <w:rsid w:val="00736207"/>
    <w:rsid w:val="00753B72"/>
    <w:rsid w:val="007964B9"/>
    <w:rsid w:val="007A0026"/>
    <w:rsid w:val="007F6C8D"/>
    <w:rsid w:val="008212C6"/>
    <w:rsid w:val="0086279D"/>
    <w:rsid w:val="008629B3"/>
    <w:rsid w:val="00865B65"/>
    <w:rsid w:val="00884D69"/>
    <w:rsid w:val="00891CA4"/>
    <w:rsid w:val="008940F9"/>
    <w:rsid w:val="008A4042"/>
    <w:rsid w:val="008E6FB3"/>
    <w:rsid w:val="008F5657"/>
    <w:rsid w:val="00922ADF"/>
    <w:rsid w:val="00927C97"/>
    <w:rsid w:val="0093261A"/>
    <w:rsid w:val="00937E71"/>
    <w:rsid w:val="00951A15"/>
    <w:rsid w:val="009538AE"/>
    <w:rsid w:val="0095724A"/>
    <w:rsid w:val="00960038"/>
    <w:rsid w:val="00960F8B"/>
    <w:rsid w:val="00963F8E"/>
    <w:rsid w:val="00965019"/>
    <w:rsid w:val="0098702D"/>
    <w:rsid w:val="009C054F"/>
    <w:rsid w:val="009D21BC"/>
    <w:rsid w:val="009E7F01"/>
    <w:rsid w:val="009F7491"/>
    <w:rsid w:val="00A1408D"/>
    <w:rsid w:val="00A30582"/>
    <w:rsid w:val="00A35673"/>
    <w:rsid w:val="00A4237F"/>
    <w:rsid w:val="00A607D5"/>
    <w:rsid w:val="00A87760"/>
    <w:rsid w:val="00AD0424"/>
    <w:rsid w:val="00AD15BB"/>
    <w:rsid w:val="00AE16E4"/>
    <w:rsid w:val="00AE25C5"/>
    <w:rsid w:val="00B22971"/>
    <w:rsid w:val="00B25B11"/>
    <w:rsid w:val="00B3500E"/>
    <w:rsid w:val="00B379F5"/>
    <w:rsid w:val="00B66EBB"/>
    <w:rsid w:val="00B71C72"/>
    <w:rsid w:val="00B96925"/>
    <w:rsid w:val="00BB066A"/>
    <w:rsid w:val="00BB5CF8"/>
    <w:rsid w:val="00BC6267"/>
    <w:rsid w:val="00C2042F"/>
    <w:rsid w:val="00C37DEE"/>
    <w:rsid w:val="00C45DB4"/>
    <w:rsid w:val="00C80969"/>
    <w:rsid w:val="00CB2129"/>
    <w:rsid w:val="00CC621B"/>
    <w:rsid w:val="00CD3B73"/>
    <w:rsid w:val="00CD556E"/>
    <w:rsid w:val="00CD71D3"/>
    <w:rsid w:val="00CE64D0"/>
    <w:rsid w:val="00D00D14"/>
    <w:rsid w:val="00D1338B"/>
    <w:rsid w:val="00D271AC"/>
    <w:rsid w:val="00D36870"/>
    <w:rsid w:val="00D45BD4"/>
    <w:rsid w:val="00D70607"/>
    <w:rsid w:val="00D9202D"/>
    <w:rsid w:val="00D93F45"/>
    <w:rsid w:val="00DF4541"/>
    <w:rsid w:val="00E303D3"/>
    <w:rsid w:val="00E50EB5"/>
    <w:rsid w:val="00E71A30"/>
    <w:rsid w:val="00EB4C36"/>
    <w:rsid w:val="00ED1F5C"/>
    <w:rsid w:val="00EF3961"/>
    <w:rsid w:val="00F02FF4"/>
    <w:rsid w:val="00F16F05"/>
    <w:rsid w:val="00F3076C"/>
    <w:rsid w:val="00F33F75"/>
    <w:rsid w:val="00F44AE7"/>
    <w:rsid w:val="00F52EEE"/>
    <w:rsid w:val="00F9744C"/>
    <w:rsid w:val="00FB4862"/>
    <w:rsid w:val="00FC73F2"/>
    <w:rsid w:val="00FD7D87"/>
    <w:rsid w:val="00FF3968"/>
    <w:rsid w:val="00FF7A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38CE3C"/>
  <w15:chartTrackingRefBased/>
  <w15:docId w15:val="{AA096C9D-6851-454F-AEBB-96B9C35B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Calibri"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eastAsia="Calibri"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ColorfulList-Accent11">
    <w:name w:val="Colorful List - Accent 11"/>
    <w:basedOn w:val="Standard"/>
    <w:pPr>
      <w:ind w:left="720"/>
    </w:pPr>
  </w:style>
  <w:style w:type="paragraph" w:styleId="StandardWeb">
    <w:name w:val="Normal (Web)"/>
    <w:basedOn w:val="Standard"/>
    <w:pPr>
      <w:spacing w:before="280" w:after="280" w:line="240" w:lineRule="auto"/>
    </w:pPr>
    <w:rPr>
      <w:rFonts w:ascii="Times New Roman" w:eastAsia="Times New Roman" w:hAnsi="Times New Roman"/>
      <w:sz w:val="24"/>
      <w:szCs w:val="24"/>
    </w:rPr>
  </w:style>
  <w:style w:type="paragraph" w:styleId="Kopfzeile">
    <w:name w:val="header"/>
    <w:basedOn w:val="Standard"/>
    <w:link w:val="KopfzeileZchn"/>
    <w:uiPriority w:val="99"/>
    <w:pPr>
      <w:tabs>
        <w:tab w:val="center" w:pos="4680"/>
        <w:tab w:val="right" w:pos="9360"/>
      </w:tabs>
    </w:pPr>
  </w:style>
  <w:style w:type="paragraph" w:styleId="Fuzeile">
    <w:name w:val="footer"/>
    <w:basedOn w:val="Standard"/>
    <w:pPr>
      <w:tabs>
        <w:tab w:val="center" w:pos="4680"/>
        <w:tab w:val="right" w:pos="9360"/>
      </w:tabs>
    </w:pPr>
  </w:style>
  <w:style w:type="paragraph" w:customStyle="1" w:styleId="Rahmeninhalt">
    <w:name w:val="Rahmeninhalt"/>
    <w:basedOn w:val="Textkrper"/>
  </w:style>
  <w:style w:type="character" w:styleId="Kommentarzeichen">
    <w:name w:val="annotation reference"/>
    <w:uiPriority w:val="99"/>
    <w:semiHidden/>
    <w:unhideWhenUsed/>
    <w:rsid w:val="00246034"/>
    <w:rPr>
      <w:sz w:val="16"/>
      <w:szCs w:val="16"/>
    </w:rPr>
  </w:style>
  <w:style w:type="paragraph" w:styleId="Kommentartext">
    <w:name w:val="annotation text"/>
    <w:basedOn w:val="Standard"/>
    <w:link w:val="KommentartextZchn"/>
    <w:uiPriority w:val="99"/>
    <w:semiHidden/>
    <w:unhideWhenUsed/>
    <w:rsid w:val="00246034"/>
    <w:rPr>
      <w:sz w:val="20"/>
      <w:szCs w:val="20"/>
    </w:rPr>
  </w:style>
  <w:style w:type="character" w:customStyle="1" w:styleId="KommentartextZchn">
    <w:name w:val="Kommentartext Zchn"/>
    <w:link w:val="Kommentartext"/>
    <w:uiPriority w:val="99"/>
    <w:semiHidden/>
    <w:rsid w:val="00246034"/>
    <w:rPr>
      <w:rFonts w:ascii="Calibri" w:eastAsia="Calibri" w:hAnsi="Calibri"/>
      <w:lang w:val="en-US" w:eastAsia="ar-SA"/>
    </w:rPr>
  </w:style>
  <w:style w:type="paragraph" w:styleId="Kommentarthema">
    <w:name w:val="annotation subject"/>
    <w:basedOn w:val="Kommentartext"/>
    <w:next w:val="Kommentartext"/>
    <w:link w:val="KommentarthemaZchn"/>
    <w:uiPriority w:val="99"/>
    <w:semiHidden/>
    <w:unhideWhenUsed/>
    <w:rsid w:val="00246034"/>
    <w:rPr>
      <w:b/>
      <w:bCs/>
    </w:rPr>
  </w:style>
  <w:style w:type="character" w:customStyle="1" w:styleId="KommentarthemaZchn">
    <w:name w:val="Kommentarthema Zchn"/>
    <w:link w:val="Kommentarthema"/>
    <w:uiPriority w:val="99"/>
    <w:semiHidden/>
    <w:rsid w:val="00246034"/>
    <w:rPr>
      <w:rFonts w:ascii="Calibri" w:eastAsia="Calibri" w:hAnsi="Calibri"/>
      <w:b/>
      <w:bCs/>
      <w:lang w:val="en-US" w:eastAsia="ar-SA"/>
    </w:rPr>
  </w:style>
  <w:style w:type="character" w:customStyle="1" w:styleId="st">
    <w:name w:val="st"/>
    <w:rsid w:val="000A6509"/>
  </w:style>
  <w:style w:type="character" w:styleId="Hervorhebung">
    <w:name w:val="Emphasis"/>
    <w:uiPriority w:val="20"/>
    <w:qFormat/>
    <w:rsid w:val="000A6509"/>
    <w:rPr>
      <w:i/>
      <w:iCs/>
    </w:rPr>
  </w:style>
  <w:style w:type="character" w:customStyle="1" w:styleId="KopfzeileZchn">
    <w:name w:val="Kopfzeile Zchn"/>
    <w:link w:val="Kopfzeile"/>
    <w:uiPriority w:val="99"/>
    <w:rsid w:val="00FC73F2"/>
    <w:rPr>
      <w:rFonts w:ascii="Calibri" w:eastAsia="Calibri" w:hAnsi="Calibri"/>
      <w:sz w:val="22"/>
      <w:szCs w:val="22"/>
      <w:lang w:val="en-US" w:eastAsia="ar-SA"/>
    </w:rPr>
  </w:style>
  <w:style w:type="character" w:styleId="NichtaufgelsteErwhnung">
    <w:name w:val="Unresolved Mention"/>
    <w:basedOn w:val="Absatz-Standardschriftart"/>
    <w:uiPriority w:val="99"/>
    <w:semiHidden/>
    <w:unhideWhenUsed/>
    <w:rsid w:val="00960038"/>
    <w:rPr>
      <w:color w:val="605E5C"/>
      <w:shd w:val="clear" w:color="auto" w:fill="E1DFDD"/>
    </w:rPr>
  </w:style>
  <w:style w:type="character" w:styleId="BesuchterLink">
    <w:name w:val="FollowedHyperlink"/>
    <w:basedOn w:val="Absatz-Standardschriftart"/>
    <w:uiPriority w:val="99"/>
    <w:semiHidden/>
    <w:unhideWhenUsed/>
    <w:rsid w:val="005C0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targacommunciations.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b@targacommunications.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gacommunications.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ngelogordon.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6F7542B9C16E49A8030D343AC66EF9" ma:contentTypeVersion="10" ma:contentTypeDescription="Ein neues Dokument erstellen." ma:contentTypeScope="" ma:versionID="5d21b920dda625412663c59e3c53129d">
  <xsd:schema xmlns:xsd="http://www.w3.org/2001/XMLSchema" xmlns:xs="http://www.w3.org/2001/XMLSchema" xmlns:p="http://schemas.microsoft.com/office/2006/metadata/properties" xmlns:ns2="d8ac0f21-f43f-44bb-9adf-6ff4211dde7c" xmlns:ns3="e85f385f-ede3-4e97-9ca6-064e77172375" targetNamespace="http://schemas.microsoft.com/office/2006/metadata/properties" ma:root="true" ma:fieldsID="5928453ebedd21426f25f742a702152c" ns2:_="" ns3:_="">
    <xsd:import namespace="d8ac0f21-f43f-44bb-9adf-6ff4211dde7c"/>
    <xsd:import namespace="e85f385f-ede3-4e97-9ca6-064e77172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0f21-f43f-44bb-9adf-6ff4211dd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f385f-ede3-4e97-9ca6-064e771723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73358-6BD3-4BA4-B0F8-9FCD2DB40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0f21-f43f-44bb-9adf-6ff4211dde7c"/>
    <ds:schemaRef ds:uri="e85f385f-ede3-4e97-9ca6-064e77172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A2725-853D-44BC-B57E-19AE6C2E1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C20E5-9012-43F1-AC07-C5AC50D8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Pearce</dc:creator>
  <cp:keywords/>
  <cp:lastModifiedBy>Brinkmann, Melanie [Targa Communications]</cp:lastModifiedBy>
  <cp:revision>3</cp:revision>
  <cp:lastPrinted>2019-12-19T08:47:00Z</cp:lastPrinted>
  <dcterms:created xsi:type="dcterms:W3CDTF">2019-12-19T08:52:00Z</dcterms:created>
  <dcterms:modified xsi:type="dcterms:W3CDTF">2019-12-19T08:57:00Z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0x010100A16F7542B9C16E49A8030D343AC66EF9</vt:lpwstr>
  </property>
</Properties>
</file>